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A22" w:rsidRPr="00267A22" w:rsidRDefault="00267A22" w:rsidP="003A2EF4">
      <w:pPr>
        <w:ind w:right="270"/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3A2EF4" w:rsidRPr="00C17CBE" w:rsidRDefault="0070436D" w:rsidP="003A2EF4">
      <w:pPr>
        <w:ind w:right="270"/>
        <w:jc w:val="center"/>
        <w:rPr>
          <w:rFonts w:ascii="Arial" w:hAnsi="Arial" w:cs="Arial"/>
          <w:b/>
          <w:i/>
          <w:color w:val="C00000"/>
          <w:sz w:val="32"/>
          <w:szCs w:val="32"/>
        </w:rPr>
      </w:pPr>
      <w:r w:rsidRPr="00C17CBE">
        <w:rPr>
          <w:rFonts w:ascii="Arial" w:hAnsi="Arial" w:cs="Arial"/>
          <w:b/>
          <w:i/>
          <w:color w:val="C00000"/>
          <w:sz w:val="32"/>
          <w:szCs w:val="32"/>
        </w:rPr>
        <w:t>Do’s and Don’ts</w:t>
      </w:r>
    </w:p>
    <w:p w:rsidR="0070436D" w:rsidRPr="0070436D" w:rsidRDefault="0070436D" w:rsidP="003A2EF4">
      <w:pPr>
        <w:spacing w:before="240" w:after="0" w:line="276" w:lineRule="auto"/>
        <w:ind w:left="180" w:right="450"/>
        <w:rPr>
          <w:rFonts w:ascii="Arial" w:hAnsi="Arial" w:cs="Arial"/>
          <w:sz w:val="23"/>
          <w:szCs w:val="23"/>
          <w:u w:val="single"/>
        </w:rPr>
      </w:pPr>
      <w:r w:rsidRPr="0070436D">
        <w:rPr>
          <w:rFonts w:ascii="Arial" w:hAnsi="Arial" w:cs="Arial"/>
          <w:sz w:val="23"/>
          <w:szCs w:val="23"/>
          <w:u w:val="single"/>
        </w:rPr>
        <w:t>DO …</w:t>
      </w:r>
    </w:p>
    <w:p w:rsidR="0070436D" w:rsidRDefault="0070436D" w:rsidP="003A2EF4">
      <w:pPr>
        <w:pStyle w:val="ListParagraph"/>
        <w:numPr>
          <w:ilvl w:val="0"/>
          <w:numId w:val="5"/>
        </w:numPr>
        <w:spacing w:before="240" w:after="0" w:line="276" w:lineRule="auto"/>
        <w:ind w:right="450"/>
        <w:rPr>
          <w:rFonts w:ascii="Arial" w:hAnsi="Arial" w:cs="Arial"/>
          <w:sz w:val="23"/>
          <w:szCs w:val="23"/>
        </w:rPr>
      </w:pPr>
      <w:r w:rsidRPr="0070436D">
        <w:rPr>
          <w:rFonts w:ascii="Arial" w:hAnsi="Arial" w:cs="Arial"/>
          <w:sz w:val="23"/>
          <w:szCs w:val="23"/>
        </w:rPr>
        <w:t xml:space="preserve">Take the ERG email distribution list to </w:t>
      </w:r>
      <w:r w:rsidR="00A12EF2">
        <w:rPr>
          <w:rFonts w:ascii="Arial" w:hAnsi="Arial" w:cs="Arial"/>
          <w:sz w:val="23"/>
          <w:szCs w:val="23"/>
        </w:rPr>
        <w:t>the new organization</w:t>
      </w:r>
      <w:r w:rsidR="007A4E62">
        <w:rPr>
          <w:rFonts w:ascii="Arial" w:hAnsi="Arial" w:cs="Arial"/>
          <w:sz w:val="23"/>
          <w:szCs w:val="23"/>
        </w:rPr>
        <w:t xml:space="preserve"> and ensure </w:t>
      </w:r>
      <w:r w:rsidR="00A12EF2">
        <w:rPr>
          <w:rFonts w:ascii="Arial" w:hAnsi="Arial" w:cs="Arial"/>
          <w:sz w:val="23"/>
          <w:szCs w:val="23"/>
        </w:rPr>
        <w:t xml:space="preserve">you have </w:t>
      </w:r>
      <w:r w:rsidRPr="0070436D">
        <w:rPr>
          <w:rFonts w:ascii="Arial" w:hAnsi="Arial" w:cs="Arial"/>
          <w:sz w:val="23"/>
          <w:szCs w:val="23"/>
        </w:rPr>
        <w:t>copies of ERG documents for reference</w:t>
      </w:r>
      <w:r w:rsidR="007A4E62">
        <w:rPr>
          <w:rFonts w:ascii="Arial" w:hAnsi="Arial" w:cs="Arial"/>
          <w:sz w:val="23"/>
          <w:szCs w:val="23"/>
        </w:rPr>
        <w:t>.</w:t>
      </w:r>
    </w:p>
    <w:p w:rsidR="0070436D" w:rsidRPr="00A12EF2" w:rsidRDefault="0070436D" w:rsidP="00A12EF2">
      <w:pPr>
        <w:pStyle w:val="ListParagraph"/>
        <w:numPr>
          <w:ilvl w:val="0"/>
          <w:numId w:val="5"/>
        </w:numPr>
        <w:spacing w:before="240" w:after="0" w:line="276" w:lineRule="auto"/>
        <w:ind w:right="450"/>
        <w:rPr>
          <w:rFonts w:ascii="Arial" w:hAnsi="Arial" w:cs="Arial"/>
          <w:sz w:val="23"/>
          <w:szCs w:val="23"/>
        </w:rPr>
      </w:pPr>
      <w:r w:rsidRPr="0070436D">
        <w:rPr>
          <w:rFonts w:ascii="Arial" w:hAnsi="Arial" w:cs="Arial"/>
          <w:sz w:val="23"/>
          <w:szCs w:val="23"/>
        </w:rPr>
        <w:t xml:space="preserve">Work closely with HR at </w:t>
      </w:r>
      <w:r w:rsidR="007A4E62">
        <w:rPr>
          <w:rFonts w:ascii="Arial" w:hAnsi="Arial" w:cs="Arial"/>
          <w:sz w:val="23"/>
          <w:szCs w:val="23"/>
        </w:rPr>
        <w:t xml:space="preserve">the new </w:t>
      </w:r>
      <w:r w:rsidR="00A12EF2">
        <w:rPr>
          <w:rFonts w:ascii="Arial" w:hAnsi="Arial" w:cs="Arial"/>
          <w:sz w:val="23"/>
          <w:szCs w:val="23"/>
        </w:rPr>
        <w:t>company</w:t>
      </w:r>
      <w:r w:rsidRPr="0070436D">
        <w:rPr>
          <w:rFonts w:ascii="Arial" w:hAnsi="Arial" w:cs="Arial"/>
          <w:sz w:val="23"/>
          <w:szCs w:val="23"/>
        </w:rPr>
        <w:t xml:space="preserve"> to make sure no </w:t>
      </w:r>
      <w:r w:rsidR="007A4E62">
        <w:rPr>
          <w:rFonts w:ascii="Arial" w:hAnsi="Arial" w:cs="Arial"/>
          <w:sz w:val="23"/>
          <w:szCs w:val="23"/>
        </w:rPr>
        <w:t xml:space="preserve">policies and </w:t>
      </w:r>
      <w:r w:rsidRPr="0070436D">
        <w:rPr>
          <w:rFonts w:ascii="Arial" w:hAnsi="Arial" w:cs="Arial"/>
          <w:sz w:val="23"/>
          <w:szCs w:val="23"/>
        </w:rPr>
        <w:t>benefits are lost</w:t>
      </w:r>
      <w:r w:rsidR="007A4E62">
        <w:rPr>
          <w:rFonts w:ascii="Arial" w:hAnsi="Arial" w:cs="Arial"/>
          <w:sz w:val="23"/>
          <w:szCs w:val="23"/>
        </w:rPr>
        <w:t>.</w:t>
      </w:r>
      <w:r w:rsidR="00A12EF2">
        <w:rPr>
          <w:rFonts w:ascii="Arial" w:hAnsi="Arial" w:cs="Arial"/>
          <w:sz w:val="23"/>
          <w:szCs w:val="23"/>
        </w:rPr>
        <w:t xml:space="preserve"> </w:t>
      </w:r>
      <w:r w:rsidRPr="00A12EF2">
        <w:rPr>
          <w:rFonts w:ascii="Arial" w:hAnsi="Arial" w:cs="Arial"/>
          <w:sz w:val="23"/>
          <w:szCs w:val="23"/>
        </w:rPr>
        <w:t>Review documents to be sure there are no inadvertent or unintended changes</w:t>
      </w:r>
      <w:r w:rsidR="007A4E62" w:rsidRPr="00A12EF2">
        <w:rPr>
          <w:rFonts w:ascii="Arial" w:hAnsi="Arial" w:cs="Arial"/>
          <w:sz w:val="23"/>
          <w:szCs w:val="23"/>
        </w:rPr>
        <w:t>.</w:t>
      </w:r>
    </w:p>
    <w:p w:rsidR="0070436D" w:rsidRPr="0070436D" w:rsidRDefault="00A12EF2" w:rsidP="003A2EF4">
      <w:pPr>
        <w:pStyle w:val="ListParagraph"/>
        <w:numPr>
          <w:ilvl w:val="0"/>
          <w:numId w:val="5"/>
        </w:numPr>
        <w:spacing w:before="240" w:after="0" w:line="276" w:lineRule="auto"/>
        <w:ind w:right="45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For a divestiture, i</w:t>
      </w:r>
      <w:r w:rsidR="007A4E62">
        <w:rPr>
          <w:rFonts w:ascii="Arial" w:hAnsi="Arial" w:cs="Arial"/>
          <w:sz w:val="23"/>
          <w:szCs w:val="23"/>
        </w:rPr>
        <w:t xml:space="preserve">dentify the ERG </w:t>
      </w:r>
      <w:r w:rsidR="0070436D" w:rsidRPr="0070436D">
        <w:rPr>
          <w:rFonts w:ascii="Arial" w:hAnsi="Arial" w:cs="Arial"/>
          <w:sz w:val="23"/>
          <w:szCs w:val="23"/>
        </w:rPr>
        <w:t xml:space="preserve">leadership in both </w:t>
      </w:r>
      <w:proofErr w:type="spellStart"/>
      <w:r w:rsidR="0070436D" w:rsidRPr="0070436D">
        <w:rPr>
          <w:rFonts w:ascii="Arial" w:hAnsi="Arial" w:cs="Arial"/>
          <w:sz w:val="23"/>
          <w:szCs w:val="23"/>
        </w:rPr>
        <w:t>RemainCo</w:t>
      </w:r>
      <w:proofErr w:type="spellEnd"/>
      <w:r>
        <w:rPr>
          <w:rFonts w:ascii="Arial" w:hAnsi="Arial" w:cs="Arial"/>
          <w:sz w:val="23"/>
          <w:szCs w:val="23"/>
        </w:rPr>
        <w:t xml:space="preserve"> (legacy company)</w:t>
      </w:r>
      <w:r w:rsidR="0070436D" w:rsidRPr="0070436D">
        <w:rPr>
          <w:rFonts w:ascii="Arial" w:hAnsi="Arial" w:cs="Arial"/>
          <w:sz w:val="23"/>
          <w:szCs w:val="23"/>
        </w:rPr>
        <w:t xml:space="preserve"> and SpinCo </w:t>
      </w:r>
      <w:r>
        <w:rPr>
          <w:rFonts w:ascii="Arial" w:hAnsi="Arial" w:cs="Arial"/>
          <w:sz w:val="23"/>
          <w:szCs w:val="23"/>
        </w:rPr>
        <w:t xml:space="preserve">(new company) </w:t>
      </w:r>
      <w:r w:rsidR="0070436D" w:rsidRPr="0070436D">
        <w:rPr>
          <w:rFonts w:ascii="Arial" w:hAnsi="Arial" w:cs="Arial"/>
          <w:sz w:val="23"/>
          <w:szCs w:val="23"/>
        </w:rPr>
        <w:t>pre-split</w:t>
      </w:r>
      <w:r w:rsidR="007A4E62">
        <w:rPr>
          <w:rFonts w:ascii="Arial" w:hAnsi="Arial" w:cs="Arial"/>
          <w:sz w:val="23"/>
          <w:szCs w:val="23"/>
        </w:rPr>
        <w:t>.</w:t>
      </w:r>
    </w:p>
    <w:p w:rsidR="0070436D" w:rsidRPr="0070436D" w:rsidRDefault="0070436D" w:rsidP="003A2EF4">
      <w:pPr>
        <w:pStyle w:val="ListParagraph"/>
        <w:numPr>
          <w:ilvl w:val="0"/>
          <w:numId w:val="5"/>
        </w:numPr>
        <w:spacing w:before="240" w:after="0" w:line="276" w:lineRule="auto"/>
        <w:ind w:right="450"/>
        <w:rPr>
          <w:rFonts w:ascii="Arial" w:hAnsi="Arial" w:cs="Arial"/>
          <w:sz w:val="23"/>
          <w:szCs w:val="23"/>
        </w:rPr>
      </w:pPr>
      <w:r w:rsidRPr="0070436D">
        <w:rPr>
          <w:rFonts w:ascii="Arial" w:hAnsi="Arial" w:cs="Arial"/>
          <w:sz w:val="23"/>
          <w:szCs w:val="23"/>
        </w:rPr>
        <w:t xml:space="preserve">If possible, find out which ERG members are moving to </w:t>
      </w:r>
      <w:r w:rsidR="007A4E62">
        <w:rPr>
          <w:rFonts w:ascii="Arial" w:hAnsi="Arial" w:cs="Arial"/>
          <w:sz w:val="23"/>
          <w:szCs w:val="23"/>
        </w:rPr>
        <w:t xml:space="preserve">the </w:t>
      </w:r>
      <w:r w:rsidR="00A12EF2">
        <w:rPr>
          <w:rFonts w:ascii="Arial" w:hAnsi="Arial" w:cs="Arial"/>
          <w:sz w:val="23"/>
          <w:szCs w:val="23"/>
        </w:rPr>
        <w:t>new company</w:t>
      </w:r>
      <w:r w:rsidRPr="0070436D">
        <w:rPr>
          <w:rFonts w:ascii="Arial" w:hAnsi="Arial" w:cs="Arial"/>
          <w:sz w:val="23"/>
          <w:szCs w:val="23"/>
        </w:rPr>
        <w:t xml:space="preserve"> and send emails to the distribution list to let your members know who to contact for ERG leadership</w:t>
      </w:r>
    </w:p>
    <w:p w:rsidR="0070436D" w:rsidRPr="0070436D" w:rsidRDefault="0070436D" w:rsidP="003A2EF4">
      <w:pPr>
        <w:pStyle w:val="ListParagraph"/>
        <w:numPr>
          <w:ilvl w:val="0"/>
          <w:numId w:val="5"/>
        </w:numPr>
        <w:spacing w:before="240" w:after="0" w:line="276" w:lineRule="auto"/>
        <w:ind w:right="450"/>
        <w:rPr>
          <w:rFonts w:ascii="Arial" w:hAnsi="Arial" w:cs="Arial"/>
          <w:sz w:val="23"/>
          <w:szCs w:val="23"/>
        </w:rPr>
      </w:pPr>
      <w:r w:rsidRPr="0070436D">
        <w:rPr>
          <w:rFonts w:ascii="Arial" w:hAnsi="Arial" w:cs="Arial"/>
          <w:sz w:val="23"/>
          <w:szCs w:val="23"/>
        </w:rPr>
        <w:t xml:space="preserve">Take this opportunity to make positive changes </w:t>
      </w:r>
      <w:r w:rsidR="007A4E62">
        <w:rPr>
          <w:rFonts w:ascii="Arial" w:hAnsi="Arial" w:cs="Arial"/>
          <w:sz w:val="23"/>
          <w:szCs w:val="23"/>
        </w:rPr>
        <w:t>for both the legacy and new</w:t>
      </w:r>
      <w:r w:rsidRPr="0070436D">
        <w:rPr>
          <w:rFonts w:ascii="Arial" w:hAnsi="Arial" w:cs="Arial"/>
          <w:sz w:val="23"/>
          <w:szCs w:val="23"/>
        </w:rPr>
        <w:t xml:space="preserve"> ERG</w:t>
      </w:r>
      <w:r w:rsidR="007A4E62">
        <w:rPr>
          <w:rFonts w:ascii="Arial" w:hAnsi="Arial" w:cs="Arial"/>
          <w:sz w:val="23"/>
          <w:szCs w:val="23"/>
        </w:rPr>
        <w:t>s. E</w:t>
      </w:r>
      <w:r w:rsidRPr="0070436D">
        <w:rPr>
          <w:rFonts w:ascii="Arial" w:hAnsi="Arial" w:cs="Arial"/>
          <w:sz w:val="23"/>
          <w:szCs w:val="23"/>
        </w:rPr>
        <w:t>verything does not have to be the same</w:t>
      </w:r>
      <w:r w:rsidR="007A4E62">
        <w:rPr>
          <w:rFonts w:ascii="Arial" w:hAnsi="Arial" w:cs="Arial"/>
          <w:sz w:val="23"/>
          <w:szCs w:val="23"/>
        </w:rPr>
        <w:t>.</w:t>
      </w:r>
    </w:p>
    <w:p w:rsidR="0070436D" w:rsidRPr="0070436D" w:rsidRDefault="0070436D" w:rsidP="003A2EF4">
      <w:pPr>
        <w:pStyle w:val="ListParagraph"/>
        <w:numPr>
          <w:ilvl w:val="0"/>
          <w:numId w:val="5"/>
        </w:numPr>
        <w:spacing w:before="240" w:after="0" w:line="276" w:lineRule="auto"/>
        <w:ind w:right="450"/>
        <w:rPr>
          <w:rFonts w:ascii="Arial" w:hAnsi="Arial" w:cs="Arial"/>
          <w:sz w:val="23"/>
          <w:szCs w:val="23"/>
        </w:rPr>
      </w:pPr>
      <w:r w:rsidRPr="0070436D">
        <w:rPr>
          <w:rFonts w:ascii="Arial" w:hAnsi="Arial" w:cs="Arial"/>
          <w:sz w:val="23"/>
          <w:szCs w:val="23"/>
        </w:rPr>
        <w:t>Engage in collabora</w:t>
      </w:r>
      <w:r w:rsidR="007A4E62">
        <w:rPr>
          <w:rFonts w:ascii="Arial" w:hAnsi="Arial" w:cs="Arial"/>
          <w:sz w:val="23"/>
          <w:szCs w:val="23"/>
        </w:rPr>
        <w:t xml:space="preserve">tion between </w:t>
      </w:r>
      <w:r w:rsidR="00A12EF2">
        <w:rPr>
          <w:rFonts w:ascii="Arial" w:hAnsi="Arial" w:cs="Arial"/>
          <w:sz w:val="23"/>
          <w:szCs w:val="23"/>
        </w:rPr>
        <w:t>legacy and new</w:t>
      </w:r>
      <w:r w:rsidR="007A4E62">
        <w:rPr>
          <w:rFonts w:ascii="Arial" w:hAnsi="Arial" w:cs="Arial"/>
          <w:sz w:val="23"/>
          <w:szCs w:val="23"/>
        </w:rPr>
        <w:t xml:space="preserve"> ERGs</w:t>
      </w:r>
      <w:r w:rsidR="00A12EF2">
        <w:rPr>
          <w:rFonts w:ascii="Arial" w:hAnsi="Arial" w:cs="Arial"/>
          <w:sz w:val="23"/>
          <w:szCs w:val="23"/>
        </w:rPr>
        <w:t>,</w:t>
      </w:r>
      <w:r w:rsidRPr="0070436D">
        <w:rPr>
          <w:rFonts w:ascii="Arial" w:hAnsi="Arial" w:cs="Arial"/>
          <w:sz w:val="23"/>
          <w:szCs w:val="23"/>
        </w:rPr>
        <w:t xml:space="preserve"> if possible</w:t>
      </w:r>
      <w:r w:rsidR="007A4E62">
        <w:rPr>
          <w:rFonts w:ascii="Arial" w:hAnsi="Arial" w:cs="Arial"/>
          <w:sz w:val="23"/>
          <w:szCs w:val="23"/>
        </w:rPr>
        <w:t>.</w:t>
      </w:r>
    </w:p>
    <w:p w:rsidR="0070436D" w:rsidRPr="0070436D" w:rsidRDefault="007A4E62" w:rsidP="003A2EF4">
      <w:pPr>
        <w:pStyle w:val="ListParagraph"/>
        <w:numPr>
          <w:ilvl w:val="0"/>
          <w:numId w:val="5"/>
        </w:numPr>
        <w:spacing w:before="240" w:after="0" w:line="276" w:lineRule="auto"/>
        <w:ind w:right="45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Listen to the membership and pr</w:t>
      </w:r>
      <w:r w:rsidR="0070436D" w:rsidRPr="0070436D">
        <w:rPr>
          <w:rFonts w:ascii="Arial" w:hAnsi="Arial" w:cs="Arial"/>
          <w:sz w:val="23"/>
          <w:szCs w:val="23"/>
        </w:rPr>
        <w:t xml:space="preserve">ovide information to the membership as </w:t>
      </w:r>
      <w:r>
        <w:rPr>
          <w:rFonts w:ascii="Arial" w:hAnsi="Arial" w:cs="Arial"/>
          <w:sz w:val="23"/>
          <w:szCs w:val="23"/>
        </w:rPr>
        <w:t xml:space="preserve">soon as it’s </w:t>
      </w:r>
      <w:r w:rsidR="0070436D" w:rsidRPr="0070436D">
        <w:rPr>
          <w:rFonts w:ascii="Arial" w:hAnsi="Arial" w:cs="Arial"/>
          <w:sz w:val="23"/>
          <w:szCs w:val="23"/>
        </w:rPr>
        <w:t>available</w:t>
      </w:r>
      <w:r>
        <w:rPr>
          <w:rFonts w:ascii="Arial" w:hAnsi="Arial" w:cs="Arial"/>
          <w:sz w:val="23"/>
          <w:szCs w:val="23"/>
        </w:rPr>
        <w:t>.</w:t>
      </w:r>
    </w:p>
    <w:p w:rsidR="0070436D" w:rsidRPr="0070436D" w:rsidRDefault="0070436D" w:rsidP="003A2EF4">
      <w:pPr>
        <w:pStyle w:val="ListParagraph"/>
        <w:numPr>
          <w:ilvl w:val="0"/>
          <w:numId w:val="5"/>
        </w:numPr>
        <w:spacing w:before="240" w:after="0" w:line="276" w:lineRule="auto"/>
        <w:ind w:right="450"/>
        <w:rPr>
          <w:rFonts w:ascii="Arial" w:hAnsi="Arial" w:cs="Arial"/>
          <w:sz w:val="23"/>
          <w:szCs w:val="23"/>
        </w:rPr>
      </w:pPr>
      <w:r w:rsidRPr="0070436D">
        <w:rPr>
          <w:rFonts w:ascii="Arial" w:hAnsi="Arial" w:cs="Arial"/>
          <w:sz w:val="23"/>
          <w:szCs w:val="23"/>
        </w:rPr>
        <w:t>Provide a bigger picture</w:t>
      </w:r>
      <w:r w:rsidR="007A4E62">
        <w:rPr>
          <w:rFonts w:ascii="Arial" w:hAnsi="Arial" w:cs="Arial"/>
          <w:sz w:val="23"/>
          <w:szCs w:val="23"/>
        </w:rPr>
        <w:t>.</w:t>
      </w:r>
    </w:p>
    <w:p w:rsidR="0070436D" w:rsidRPr="0070436D" w:rsidRDefault="0070436D" w:rsidP="003A2EF4">
      <w:pPr>
        <w:pStyle w:val="ListParagraph"/>
        <w:numPr>
          <w:ilvl w:val="0"/>
          <w:numId w:val="5"/>
        </w:numPr>
        <w:spacing w:before="240" w:after="0" w:line="276" w:lineRule="auto"/>
        <w:ind w:right="450"/>
        <w:rPr>
          <w:rFonts w:ascii="Arial" w:hAnsi="Arial" w:cs="Arial"/>
          <w:sz w:val="23"/>
          <w:szCs w:val="23"/>
        </w:rPr>
      </w:pPr>
      <w:r w:rsidRPr="0070436D">
        <w:rPr>
          <w:rFonts w:ascii="Arial" w:hAnsi="Arial" w:cs="Arial"/>
          <w:sz w:val="23"/>
          <w:szCs w:val="23"/>
        </w:rPr>
        <w:t>Match the talk to the actions</w:t>
      </w:r>
      <w:r w:rsidR="007A4E62">
        <w:rPr>
          <w:rFonts w:ascii="Arial" w:hAnsi="Arial" w:cs="Arial"/>
          <w:sz w:val="23"/>
          <w:szCs w:val="23"/>
        </w:rPr>
        <w:t>.</w:t>
      </w:r>
    </w:p>
    <w:p w:rsidR="0070436D" w:rsidRPr="0070436D" w:rsidRDefault="0070436D" w:rsidP="003A2EF4">
      <w:pPr>
        <w:pStyle w:val="ListParagraph"/>
        <w:numPr>
          <w:ilvl w:val="0"/>
          <w:numId w:val="5"/>
        </w:numPr>
        <w:spacing w:before="240" w:after="0" w:line="276" w:lineRule="auto"/>
        <w:ind w:right="450"/>
        <w:rPr>
          <w:rFonts w:ascii="Arial" w:hAnsi="Arial" w:cs="Arial"/>
          <w:sz w:val="23"/>
          <w:szCs w:val="23"/>
        </w:rPr>
      </w:pPr>
      <w:r w:rsidRPr="0070436D">
        <w:rPr>
          <w:rFonts w:ascii="Arial" w:hAnsi="Arial" w:cs="Arial"/>
          <w:sz w:val="23"/>
          <w:szCs w:val="23"/>
        </w:rPr>
        <w:t>Take charge</w:t>
      </w:r>
      <w:r w:rsidR="007A4E62">
        <w:rPr>
          <w:rFonts w:ascii="Arial" w:hAnsi="Arial" w:cs="Arial"/>
          <w:sz w:val="23"/>
          <w:szCs w:val="23"/>
        </w:rPr>
        <w:t>.</w:t>
      </w:r>
    </w:p>
    <w:p w:rsidR="0070436D" w:rsidRPr="0070436D" w:rsidRDefault="0070436D" w:rsidP="003A2EF4">
      <w:pPr>
        <w:pStyle w:val="ListParagraph"/>
        <w:numPr>
          <w:ilvl w:val="0"/>
          <w:numId w:val="5"/>
        </w:numPr>
        <w:spacing w:before="240" w:after="0" w:line="276" w:lineRule="auto"/>
        <w:ind w:right="450"/>
        <w:rPr>
          <w:rFonts w:ascii="Arial" w:hAnsi="Arial" w:cs="Arial"/>
          <w:sz w:val="23"/>
          <w:szCs w:val="23"/>
        </w:rPr>
      </w:pPr>
      <w:r w:rsidRPr="0070436D">
        <w:rPr>
          <w:rFonts w:ascii="Arial" w:hAnsi="Arial" w:cs="Arial"/>
          <w:sz w:val="23"/>
          <w:szCs w:val="23"/>
        </w:rPr>
        <w:t>Help people recommit and reenergize</w:t>
      </w:r>
      <w:r w:rsidR="007A4E62">
        <w:rPr>
          <w:rFonts w:ascii="Arial" w:hAnsi="Arial" w:cs="Arial"/>
          <w:sz w:val="23"/>
          <w:szCs w:val="23"/>
        </w:rPr>
        <w:t>.</w:t>
      </w:r>
    </w:p>
    <w:p w:rsidR="0070436D" w:rsidRPr="0070436D" w:rsidRDefault="0070436D" w:rsidP="003A2EF4">
      <w:pPr>
        <w:pStyle w:val="ListParagraph"/>
        <w:numPr>
          <w:ilvl w:val="0"/>
          <w:numId w:val="5"/>
        </w:numPr>
        <w:spacing w:before="240" w:after="0" w:line="276" w:lineRule="auto"/>
        <w:ind w:right="450"/>
        <w:rPr>
          <w:rFonts w:ascii="Arial" w:hAnsi="Arial" w:cs="Arial"/>
          <w:sz w:val="23"/>
          <w:szCs w:val="23"/>
        </w:rPr>
      </w:pPr>
      <w:r w:rsidRPr="0070436D">
        <w:rPr>
          <w:rFonts w:ascii="Arial" w:hAnsi="Arial" w:cs="Arial"/>
          <w:sz w:val="23"/>
          <w:szCs w:val="23"/>
        </w:rPr>
        <w:t xml:space="preserve">If it is a merger with another company, research the </w:t>
      </w:r>
      <w:r w:rsidR="00A12EF2">
        <w:rPr>
          <w:rFonts w:ascii="Arial" w:hAnsi="Arial" w:cs="Arial"/>
          <w:sz w:val="23"/>
          <w:szCs w:val="23"/>
        </w:rPr>
        <w:t>other company’s</w:t>
      </w:r>
      <w:r w:rsidRPr="0070436D">
        <w:rPr>
          <w:rFonts w:ascii="Arial" w:hAnsi="Arial" w:cs="Arial"/>
          <w:sz w:val="23"/>
          <w:szCs w:val="23"/>
        </w:rPr>
        <w:t xml:space="preserve"> position with ERGs</w:t>
      </w:r>
      <w:r w:rsidR="007A4E62">
        <w:rPr>
          <w:rFonts w:ascii="Arial" w:hAnsi="Arial" w:cs="Arial"/>
          <w:sz w:val="23"/>
          <w:szCs w:val="23"/>
        </w:rPr>
        <w:t>.</w:t>
      </w:r>
    </w:p>
    <w:p w:rsidR="0070436D" w:rsidRPr="0070436D" w:rsidRDefault="0070436D" w:rsidP="003A2EF4">
      <w:pPr>
        <w:pStyle w:val="ListParagraph"/>
        <w:numPr>
          <w:ilvl w:val="0"/>
          <w:numId w:val="5"/>
        </w:numPr>
        <w:spacing w:before="240" w:after="0" w:line="276" w:lineRule="auto"/>
        <w:ind w:right="450"/>
        <w:rPr>
          <w:rFonts w:ascii="Arial" w:hAnsi="Arial" w:cs="Arial"/>
          <w:sz w:val="23"/>
          <w:szCs w:val="23"/>
        </w:rPr>
      </w:pPr>
      <w:r w:rsidRPr="0070436D">
        <w:rPr>
          <w:rFonts w:ascii="Arial" w:hAnsi="Arial" w:cs="Arial"/>
          <w:sz w:val="23"/>
          <w:szCs w:val="23"/>
        </w:rPr>
        <w:t xml:space="preserve">If it is a merger, </w:t>
      </w:r>
      <w:r w:rsidR="007A4E62">
        <w:rPr>
          <w:rFonts w:ascii="Arial" w:hAnsi="Arial" w:cs="Arial"/>
          <w:sz w:val="23"/>
          <w:szCs w:val="23"/>
        </w:rPr>
        <w:t xml:space="preserve">as appropriate, </w:t>
      </w:r>
      <w:r w:rsidRPr="0070436D">
        <w:rPr>
          <w:rFonts w:ascii="Arial" w:hAnsi="Arial" w:cs="Arial"/>
          <w:sz w:val="23"/>
          <w:szCs w:val="23"/>
        </w:rPr>
        <w:t xml:space="preserve">reach out to </w:t>
      </w:r>
      <w:r w:rsidR="00A12EF2">
        <w:rPr>
          <w:rFonts w:ascii="Arial" w:hAnsi="Arial" w:cs="Arial"/>
          <w:sz w:val="23"/>
          <w:szCs w:val="23"/>
        </w:rPr>
        <w:t>the other company’s</w:t>
      </w:r>
      <w:r w:rsidRPr="0070436D">
        <w:rPr>
          <w:rFonts w:ascii="Arial" w:hAnsi="Arial" w:cs="Arial"/>
          <w:sz w:val="23"/>
          <w:szCs w:val="23"/>
        </w:rPr>
        <w:t xml:space="preserve"> </w:t>
      </w:r>
      <w:r w:rsidR="007A4E62">
        <w:rPr>
          <w:rFonts w:ascii="Arial" w:hAnsi="Arial" w:cs="Arial"/>
          <w:sz w:val="23"/>
          <w:szCs w:val="23"/>
        </w:rPr>
        <w:t>ERG leaders t</w:t>
      </w:r>
      <w:r w:rsidRPr="0070436D">
        <w:rPr>
          <w:rFonts w:ascii="Arial" w:hAnsi="Arial" w:cs="Arial"/>
          <w:sz w:val="23"/>
          <w:szCs w:val="23"/>
        </w:rPr>
        <w:t>o begin building relationships</w:t>
      </w:r>
      <w:r w:rsidR="007A4E62">
        <w:rPr>
          <w:rFonts w:ascii="Arial" w:hAnsi="Arial" w:cs="Arial"/>
          <w:sz w:val="23"/>
          <w:szCs w:val="23"/>
        </w:rPr>
        <w:t>.</w:t>
      </w:r>
    </w:p>
    <w:p w:rsidR="0070436D" w:rsidRPr="0070436D" w:rsidRDefault="0070436D" w:rsidP="003A2EF4">
      <w:pPr>
        <w:pStyle w:val="ListParagraph"/>
        <w:numPr>
          <w:ilvl w:val="0"/>
          <w:numId w:val="5"/>
        </w:numPr>
        <w:spacing w:before="240" w:after="0" w:line="276" w:lineRule="auto"/>
        <w:ind w:right="450"/>
        <w:rPr>
          <w:rFonts w:ascii="Arial" w:hAnsi="Arial" w:cs="Arial"/>
          <w:sz w:val="23"/>
          <w:szCs w:val="23"/>
        </w:rPr>
      </w:pPr>
      <w:r w:rsidRPr="0070436D">
        <w:rPr>
          <w:rFonts w:ascii="Arial" w:hAnsi="Arial" w:cs="Arial"/>
          <w:sz w:val="23"/>
          <w:szCs w:val="23"/>
        </w:rPr>
        <w:t>You must ga</w:t>
      </w:r>
      <w:r w:rsidR="007A4E62">
        <w:rPr>
          <w:rFonts w:ascii="Arial" w:hAnsi="Arial" w:cs="Arial"/>
          <w:sz w:val="23"/>
          <w:szCs w:val="23"/>
        </w:rPr>
        <w:t>u</w:t>
      </w:r>
      <w:r w:rsidRPr="0070436D">
        <w:rPr>
          <w:rFonts w:ascii="Arial" w:hAnsi="Arial" w:cs="Arial"/>
          <w:sz w:val="23"/>
          <w:szCs w:val="23"/>
        </w:rPr>
        <w:t>ge this for yourself, but this is likely a time to do what you think is right. The guiding principle we used was to ask for forgiveness instead of permission</w:t>
      </w:r>
      <w:r w:rsidR="007A4E62">
        <w:rPr>
          <w:rFonts w:ascii="Arial" w:hAnsi="Arial" w:cs="Arial"/>
          <w:sz w:val="23"/>
          <w:szCs w:val="23"/>
        </w:rPr>
        <w:t>.</w:t>
      </w:r>
    </w:p>
    <w:p w:rsidR="003A2EF4" w:rsidRDefault="003A2EF4" w:rsidP="003A2EF4">
      <w:pPr>
        <w:pStyle w:val="ListParagraph"/>
        <w:spacing w:before="240" w:after="0" w:line="276" w:lineRule="auto"/>
        <w:ind w:left="180" w:right="450"/>
        <w:rPr>
          <w:rFonts w:ascii="Arial" w:hAnsi="Arial" w:cs="Arial"/>
          <w:sz w:val="23"/>
          <w:szCs w:val="23"/>
          <w:u w:val="single"/>
        </w:rPr>
      </w:pPr>
    </w:p>
    <w:p w:rsidR="0070436D" w:rsidRPr="0070436D" w:rsidRDefault="0070436D" w:rsidP="003A2EF4">
      <w:pPr>
        <w:pStyle w:val="ListParagraph"/>
        <w:spacing w:before="240" w:after="0" w:line="276" w:lineRule="auto"/>
        <w:ind w:left="180" w:right="450"/>
        <w:rPr>
          <w:rFonts w:ascii="Arial" w:hAnsi="Arial" w:cs="Arial"/>
          <w:sz w:val="23"/>
          <w:szCs w:val="23"/>
          <w:u w:val="single"/>
        </w:rPr>
      </w:pPr>
      <w:r w:rsidRPr="0070436D">
        <w:rPr>
          <w:rFonts w:ascii="Arial" w:hAnsi="Arial" w:cs="Arial"/>
          <w:sz w:val="23"/>
          <w:szCs w:val="23"/>
          <w:u w:val="single"/>
        </w:rPr>
        <w:t>DON’T …</w:t>
      </w:r>
    </w:p>
    <w:p w:rsidR="0070436D" w:rsidRPr="0070436D" w:rsidRDefault="0070436D" w:rsidP="003A2EF4">
      <w:pPr>
        <w:pStyle w:val="ListParagraph"/>
        <w:spacing w:before="240" w:after="0" w:line="276" w:lineRule="auto"/>
        <w:ind w:left="180" w:right="450"/>
        <w:rPr>
          <w:rFonts w:ascii="Arial" w:hAnsi="Arial" w:cs="Arial"/>
          <w:sz w:val="23"/>
          <w:szCs w:val="23"/>
        </w:rPr>
      </w:pPr>
    </w:p>
    <w:p w:rsidR="0070436D" w:rsidRPr="0070436D" w:rsidRDefault="007A4E62" w:rsidP="003A2EF4">
      <w:pPr>
        <w:pStyle w:val="ListParagraph"/>
        <w:numPr>
          <w:ilvl w:val="0"/>
          <w:numId w:val="6"/>
        </w:numPr>
        <w:spacing w:before="240" w:after="0" w:line="276" w:lineRule="auto"/>
        <w:ind w:right="45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Expect a “drag-</w:t>
      </w:r>
      <w:r w:rsidR="0070436D" w:rsidRPr="0070436D">
        <w:rPr>
          <w:rFonts w:ascii="Arial" w:hAnsi="Arial" w:cs="Arial"/>
          <w:sz w:val="23"/>
          <w:szCs w:val="23"/>
        </w:rPr>
        <w:t>and</w:t>
      </w:r>
      <w:r>
        <w:rPr>
          <w:rFonts w:ascii="Arial" w:hAnsi="Arial" w:cs="Arial"/>
          <w:sz w:val="23"/>
          <w:szCs w:val="23"/>
        </w:rPr>
        <w:t>-</w:t>
      </w:r>
      <w:r w:rsidR="0070436D" w:rsidRPr="0070436D">
        <w:rPr>
          <w:rFonts w:ascii="Arial" w:hAnsi="Arial" w:cs="Arial"/>
          <w:sz w:val="23"/>
          <w:szCs w:val="23"/>
        </w:rPr>
        <w:t>drop</w:t>
      </w:r>
      <w:r>
        <w:rPr>
          <w:rFonts w:ascii="Arial" w:hAnsi="Arial" w:cs="Arial"/>
          <w:sz w:val="23"/>
          <w:szCs w:val="23"/>
        </w:rPr>
        <w:t xml:space="preserve">” situation for ERGs into the SpinCo, where someone else will make these decisions for you. </w:t>
      </w:r>
      <w:r w:rsidR="0070436D" w:rsidRPr="0070436D">
        <w:rPr>
          <w:rFonts w:ascii="Arial" w:hAnsi="Arial" w:cs="Arial"/>
          <w:sz w:val="23"/>
          <w:szCs w:val="23"/>
        </w:rPr>
        <w:t xml:space="preserve">HR will be very busy with many </w:t>
      </w:r>
      <w:r>
        <w:rPr>
          <w:rFonts w:ascii="Arial" w:hAnsi="Arial" w:cs="Arial"/>
          <w:sz w:val="23"/>
          <w:szCs w:val="23"/>
        </w:rPr>
        <w:t>priorities.</w:t>
      </w:r>
    </w:p>
    <w:p w:rsidR="0070436D" w:rsidRPr="0070436D" w:rsidRDefault="0070436D" w:rsidP="003A2EF4">
      <w:pPr>
        <w:pStyle w:val="ListParagraph"/>
        <w:numPr>
          <w:ilvl w:val="0"/>
          <w:numId w:val="6"/>
        </w:numPr>
        <w:spacing w:before="240" w:after="0" w:line="276" w:lineRule="auto"/>
        <w:ind w:right="450"/>
        <w:rPr>
          <w:rFonts w:ascii="Arial" w:hAnsi="Arial" w:cs="Arial"/>
          <w:sz w:val="23"/>
          <w:szCs w:val="23"/>
        </w:rPr>
      </w:pPr>
      <w:r w:rsidRPr="0070436D">
        <w:rPr>
          <w:rFonts w:ascii="Arial" w:hAnsi="Arial" w:cs="Arial"/>
          <w:sz w:val="23"/>
          <w:szCs w:val="23"/>
        </w:rPr>
        <w:t xml:space="preserve">Expect the </w:t>
      </w:r>
      <w:r w:rsidR="00F804A3">
        <w:rPr>
          <w:rFonts w:ascii="Arial" w:hAnsi="Arial" w:cs="Arial"/>
          <w:sz w:val="23"/>
          <w:szCs w:val="23"/>
        </w:rPr>
        <w:t xml:space="preserve">legacy </w:t>
      </w:r>
      <w:r w:rsidRPr="0070436D">
        <w:rPr>
          <w:rFonts w:ascii="Arial" w:hAnsi="Arial" w:cs="Arial"/>
          <w:sz w:val="23"/>
          <w:szCs w:val="23"/>
        </w:rPr>
        <w:t>ERG to b</w:t>
      </w:r>
      <w:r w:rsidR="007A4E62">
        <w:rPr>
          <w:rFonts w:ascii="Arial" w:hAnsi="Arial" w:cs="Arial"/>
          <w:sz w:val="23"/>
          <w:szCs w:val="23"/>
        </w:rPr>
        <w:t xml:space="preserve">e the same strength at </w:t>
      </w:r>
      <w:proofErr w:type="spellStart"/>
      <w:r w:rsidR="00A12EF2">
        <w:rPr>
          <w:rFonts w:ascii="Arial" w:hAnsi="Arial" w:cs="Arial"/>
          <w:sz w:val="23"/>
          <w:szCs w:val="23"/>
        </w:rPr>
        <w:t>RemainCo</w:t>
      </w:r>
      <w:proofErr w:type="spellEnd"/>
      <w:r w:rsidR="007A4E62">
        <w:rPr>
          <w:rFonts w:ascii="Arial" w:hAnsi="Arial" w:cs="Arial"/>
          <w:sz w:val="23"/>
          <w:szCs w:val="23"/>
        </w:rPr>
        <w:t xml:space="preserve">. You will likely encounter </w:t>
      </w:r>
      <w:r w:rsidRPr="0070436D">
        <w:rPr>
          <w:rFonts w:ascii="Arial" w:hAnsi="Arial" w:cs="Arial"/>
          <w:sz w:val="23"/>
          <w:szCs w:val="23"/>
        </w:rPr>
        <w:t>leadership loss</w:t>
      </w:r>
      <w:r w:rsidR="007A4E62">
        <w:rPr>
          <w:rFonts w:ascii="Arial" w:hAnsi="Arial" w:cs="Arial"/>
          <w:sz w:val="23"/>
          <w:szCs w:val="23"/>
        </w:rPr>
        <w:t xml:space="preserve"> and </w:t>
      </w:r>
      <w:r w:rsidRPr="0070436D">
        <w:rPr>
          <w:rFonts w:ascii="Arial" w:hAnsi="Arial" w:cs="Arial"/>
          <w:sz w:val="23"/>
          <w:szCs w:val="23"/>
        </w:rPr>
        <w:t>member loss</w:t>
      </w:r>
      <w:r w:rsidR="007A4E62">
        <w:rPr>
          <w:rFonts w:ascii="Arial" w:hAnsi="Arial" w:cs="Arial"/>
          <w:sz w:val="23"/>
          <w:szCs w:val="23"/>
        </w:rPr>
        <w:t>.</w:t>
      </w:r>
    </w:p>
    <w:p w:rsidR="0070436D" w:rsidRPr="0070436D" w:rsidRDefault="0070436D" w:rsidP="003A2EF4">
      <w:pPr>
        <w:pStyle w:val="ListParagraph"/>
        <w:numPr>
          <w:ilvl w:val="0"/>
          <w:numId w:val="6"/>
        </w:numPr>
        <w:spacing w:before="240" w:after="0" w:line="276" w:lineRule="auto"/>
        <w:ind w:right="450"/>
        <w:rPr>
          <w:rFonts w:ascii="Arial" w:hAnsi="Arial" w:cs="Arial"/>
          <w:sz w:val="23"/>
          <w:szCs w:val="23"/>
        </w:rPr>
      </w:pPr>
      <w:r w:rsidRPr="0070436D">
        <w:rPr>
          <w:rFonts w:ascii="Arial" w:hAnsi="Arial" w:cs="Arial"/>
          <w:sz w:val="23"/>
          <w:szCs w:val="23"/>
        </w:rPr>
        <w:t>Assume all previous members of the ERG will have the</w:t>
      </w:r>
      <w:r w:rsidR="007A4E62">
        <w:rPr>
          <w:rFonts w:ascii="Arial" w:hAnsi="Arial" w:cs="Arial"/>
          <w:sz w:val="23"/>
          <w:szCs w:val="23"/>
        </w:rPr>
        <w:t xml:space="preserve"> ERG at the top of their list. M</w:t>
      </w:r>
      <w:r w:rsidRPr="0070436D">
        <w:rPr>
          <w:rFonts w:ascii="Arial" w:hAnsi="Arial" w:cs="Arial"/>
          <w:sz w:val="23"/>
          <w:szCs w:val="23"/>
        </w:rPr>
        <w:t xml:space="preserve">any will be preoccupied with </w:t>
      </w:r>
      <w:r w:rsidR="00A12EF2">
        <w:rPr>
          <w:rFonts w:ascii="Arial" w:hAnsi="Arial" w:cs="Arial"/>
          <w:sz w:val="23"/>
          <w:szCs w:val="23"/>
        </w:rPr>
        <w:t>organization</w:t>
      </w:r>
      <w:r w:rsidRPr="0070436D">
        <w:rPr>
          <w:rFonts w:ascii="Arial" w:hAnsi="Arial" w:cs="Arial"/>
          <w:sz w:val="23"/>
          <w:szCs w:val="23"/>
        </w:rPr>
        <w:t xml:space="preserve"> changes,</w:t>
      </w:r>
      <w:r w:rsidR="00A12EF2">
        <w:rPr>
          <w:rFonts w:ascii="Arial" w:hAnsi="Arial" w:cs="Arial"/>
          <w:sz w:val="23"/>
          <w:szCs w:val="23"/>
        </w:rPr>
        <w:t xml:space="preserve"> personal</w:t>
      </w:r>
      <w:r w:rsidRPr="0070436D">
        <w:rPr>
          <w:rFonts w:ascii="Arial" w:hAnsi="Arial" w:cs="Arial"/>
          <w:sz w:val="23"/>
          <w:szCs w:val="23"/>
        </w:rPr>
        <w:t xml:space="preserve"> job security</w:t>
      </w:r>
      <w:r w:rsidR="007A4E62">
        <w:rPr>
          <w:rFonts w:ascii="Arial" w:hAnsi="Arial" w:cs="Arial"/>
          <w:sz w:val="23"/>
          <w:szCs w:val="23"/>
        </w:rPr>
        <w:t>,</w:t>
      </w:r>
      <w:r w:rsidRPr="0070436D">
        <w:rPr>
          <w:rFonts w:ascii="Arial" w:hAnsi="Arial" w:cs="Arial"/>
          <w:sz w:val="23"/>
          <w:szCs w:val="23"/>
        </w:rPr>
        <w:t xml:space="preserve"> etc.</w:t>
      </w:r>
    </w:p>
    <w:p w:rsidR="0070436D" w:rsidRPr="0070436D" w:rsidRDefault="0070436D" w:rsidP="003A2EF4">
      <w:pPr>
        <w:pStyle w:val="ListParagraph"/>
        <w:numPr>
          <w:ilvl w:val="0"/>
          <w:numId w:val="6"/>
        </w:numPr>
        <w:spacing w:before="240" w:after="0" w:line="276" w:lineRule="auto"/>
        <w:ind w:right="450"/>
        <w:rPr>
          <w:rFonts w:ascii="Arial" w:hAnsi="Arial" w:cs="Arial"/>
          <w:sz w:val="23"/>
          <w:szCs w:val="23"/>
        </w:rPr>
      </w:pPr>
      <w:r w:rsidRPr="0070436D">
        <w:rPr>
          <w:rFonts w:ascii="Arial" w:hAnsi="Arial" w:cs="Arial"/>
          <w:sz w:val="23"/>
          <w:szCs w:val="23"/>
        </w:rPr>
        <w:t xml:space="preserve">Assume the ERG will automatically make it through the </w:t>
      </w:r>
      <w:r w:rsidR="00A12EF2">
        <w:rPr>
          <w:rFonts w:ascii="Arial" w:hAnsi="Arial" w:cs="Arial"/>
          <w:sz w:val="23"/>
          <w:szCs w:val="23"/>
        </w:rPr>
        <w:t>change – whether it’s the legacy ERG or the new one.</w:t>
      </w:r>
    </w:p>
    <w:p w:rsidR="0070436D" w:rsidRPr="0070436D" w:rsidRDefault="0070436D" w:rsidP="003A2EF4">
      <w:pPr>
        <w:pStyle w:val="ListParagraph"/>
        <w:numPr>
          <w:ilvl w:val="0"/>
          <w:numId w:val="6"/>
        </w:numPr>
        <w:spacing w:before="240" w:after="0" w:line="276" w:lineRule="auto"/>
        <w:ind w:right="450"/>
        <w:rPr>
          <w:rFonts w:ascii="Arial" w:hAnsi="Arial" w:cs="Arial"/>
          <w:sz w:val="23"/>
          <w:szCs w:val="23"/>
        </w:rPr>
      </w:pPr>
      <w:r w:rsidRPr="0070436D">
        <w:rPr>
          <w:rFonts w:ascii="Arial" w:hAnsi="Arial" w:cs="Arial"/>
          <w:sz w:val="23"/>
          <w:szCs w:val="23"/>
        </w:rPr>
        <w:t xml:space="preserve">Assume that people leaving the company will not change the nature of the remaining ERG </w:t>
      </w:r>
      <w:r w:rsidR="007A4E62">
        <w:rPr>
          <w:rFonts w:ascii="Arial" w:hAnsi="Arial" w:cs="Arial"/>
          <w:sz w:val="23"/>
          <w:szCs w:val="23"/>
        </w:rPr>
        <w:t>in a significant way.</w:t>
      </w:r>
    </w:p>
    <w:p w:rsidR="0070436D" w:rsidRPr="0070436D" w:rsidRDefault="0070436D" w:rsidP="003A2EF4">
      <w:pPr>
        <w:pStyle w:val="ListParagraph"/>
        <w:numPr>
          <w:ilvl w:val="0"/>
          <w:numId w:val="6"/>
        </w:numPr>
        <w:spacing w:before="240" w:after="0" w:line="276" w:lineRule="auto"/>
        <w:ind w:right="450"/>
        <w:rPr>
          <w:rFonts w:ascii="Arial" w:hAnsi="Arial" w:cs="Arial"/>
          <w:sz w:val="23"/>
          <w:szCs w:val="23"/>
        </w:rPr>
      </w:pPr>
      <w:r w:rsidRPr="0070436D">
        <w:rPr>
          <w:rFonts w:ascii="Arial" w:hAnsi="Arial" w:cs="Arial"/>
          <w:sz w:val="23"/>
          <w:szCs w:val="23"/>
        </w:rPr>
        <w:t>Fail to acknowledge the change and its impact on the ERG</w:t>
      </w:r>
      <w:r w:rsidR="007A4E62">
        <w:rPr>
          <w:rFonts w:ascii="Arial" w:hAnsi="Arial" w:cs="Arial"/>
          <w:sz w:val="23"/>
          <w:szCs w:val="23"/>
        </w:rPr>
        <w:t>.</w:t>
      </w:r>
    </w:p>
    <w:p w:rsidR="0070436D" w:rsidRPr="0070436D" w:rsidRDefault="0070436D" w:rsidP="003A2EF4">
      <w:pPr>
        <w:ind w:right="270"/>
      </w:pPr>
    </w:p>
    <w:sectPr w:rsidR="0070436D" w:rsidRPr="0070436D" w:rsidSect="003A2EF4">
      <w:headerReference w:type="default" r:id="rId8"/>
      <w:footerReference w:type="default" r:id="rId9"/>
      <w:pgSz w:w="12240" w:h="15840"/>
      <w:pgMar w:top="720" w:right="36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079" w:rsidRDefault="009C1079" w:rsidP="0071362A">
      <w:pPr>
        <w:spacing w:after="0" w:line="240" w:lineRule="auto"/>
      </w:pPr>
      <w:r>
        <w:separator/>
      </w:r>
    </w:p>
  </w:endnote>
  <w:endnote w:type="continuationSeparator" w:id="0">
    <w:p w:rsidR="009C1079" w:rsidRDefault="009C1079" w:rsidP="00713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90"/>
    </w:tblGrid>
    <w:tr w:rsidR="007E584B" w:rsidTr="00C17CBE">
      <w:tc>
        <w:tcPr>
          <w:tcW w:w="10790" w:type="dxa"/>
          <w:tcBorders>
            <w:top w:val="single" w:sz="2" w:space="0" w:color="C00000"/>
          </w:tcBorders>
        </w:tcPr>
        <w:p w:rsidR="007E584B" w:rsidRDefault="003A2EF4" w:rsidP="003A2EF4">
          <w:pPr>
            <w:pStyle w:val="Footer"/>
            <w:spacing w:before="120"/>
            <w:ind w:right="-23"/>
            <w:jc w:val="center"/>
          </w:pPr>
          <w:r>
            <w:rPr>
              <w:noProof/>
            </w:rPr>
            <w:drawing>
              <wp:inline distT="0" distB="0" distL="0" distR="0" wp14:anchorId="30E0DE5A" wp14:editId="3DBEF6EA">
                <wp:extent cx="1072342" cy="344536"/>
                <wp:effectExtent l="0" t="0" r="0" b="0"/>
                <wp:docPr id="11" name="Picture 11" descr="The Chemours Compan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he Chemours Company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209" cy="37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                                                                                                                                                         </w:t>
          </w:r>
          <w:r w:rsidR="000B03B1">
            <w:rPr>
              <w:noProof/>
            </w:rPr>
            <w:drawing>
              <wp:inline distT="0" distB="0" distL="0" distR="0" wp14:anchorId="6AC6E479" wp14:editId="6B37E9CB">
                <wp:extent cx="713632" cy="357448"/>
                <wp:effectExtent l="0" t="0" r="0" b="5080"/>
                <wp:docPr id="12" name="Picture 12" descr="Image result for dupo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 result for dupont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8194" cy="489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1362A" w:rsidRDefault="0071362A" w:rsidP="003A2E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079" w:rsidRDefault="009C1079" w:rsidP="0071362A">
      <w:pPr>
        <w:spacing w:after="0" w:line="240" w:lineRule="auto"/>
      </w:pPr>
      <w:r>
        <w:separator/>
      </w:r>
    </w:p>
  </w:footnote>
  <w:footnote w:type="continuationSeparator" w:id="0">
    <w:p w:rsidR="009C1079" w:rsidRDefault="009C1079" w:rsidP="00713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80"/>
      <w:gridCol w:w="1980"/>
    </w:tblGrid>
    <w:tr w:rsidR="008E1BC6" w:rsidTr="00950855">
      <w:tc>
        <w:tcPr>
          <w:tcW w:w="9180" w:type="dxa"/>
          <w:tcBorders>
            <w:bottom w:val="single" w:sz="8" w:space="0" w:color="C00000"/>
          </w:tcBorders>
          <w:shd w:val="clear" w:color="auto" w:fill="FFE599" w:themeFill="accent4" w:themeFillTint="66"/>
          <w:vAlign w:val="center"/>
        </w:tcPr>
        <w:p w:rsidR="008E1BC6" w:rsidRPr="005F770C" w:rsidRDefault="008E1BC6" w:rsidP="00DC28A7">
          <w:pPr>
            <w:pStyle w:val="Header"/>
            <w:tabs>
              <w:tab w:val="clear" w:pos="4680"/>
              <w:tab w:val="clear" w:pos="9360"/>
              <w:tab w:val="left" w:pos="6742"/>
            </w:tabs>
            <w:spacing w:before="160" w:after="160"/>
            <w:rPr>
              <w:rFonts w:ascii="Arial" w:hAnsi="Arial" w:cs="Arial"/>
              <w:b/>
              <w:sz w:val="21"/>
              <w:szCs w:val="21"/>
            </w:rPr>
          </w:pPr>
          <w:r w:rsidRPr="005F770C">
            <w:rPr>
              <w:rFonts w:ascii="Arial" w:hAnsi="Arial" w:cs="Arial"/>
              <w:b/>
              <w:color w:val="0D0D0D" w:themeColor="text1" w:themeTint="F2"/>
              <w:sz w:val="21"/>
              <w:szCs w:val="21"/>
            </w:rPr>
            <w:t>Breaking Up Is Hard to Do</w:t>
          </w:r>
          <w:r w:rsidR="005F770C" w:rsidRPr="005F770C">
            <w:rPr>
              <w:rFonts w:ascii="Arial" w:hAnsi="Arial" w:cs="Arial"/>
              <w:b/>
              <w:color w:val="0D0D0D" w:themeColor="text1" w:themeTint="F2"/>
              <w:sz w:val="21"/>
              <w:szCs w:val="21"/>
            </w:rPr>
            <w:t>: Managing Your ERG through Major Corporate Change</w:t>
          </w:r>
        </w:p>
      </w:tc>
      <w:tc>
        <w:tcPr>
          <w:tcW w:w="1980" w:type="dxa"/>
          <w:tcBorders>
            <w:bottom w:val="single" w:sz="8" w:space="0" w:color="C00000"/>
          </w:tcBorders>
          <w:shd w:val="clear" w:color="auto" w:fill="FFFFFF" w:themeFill="background1"/>
        </w:tcPr>
        <w:p w:rsidR="008E1BC6" w:rsidRPr="0070436D" w:rsidRDefault="008E1BC6" w:rsidP="00DC28A7">
          <w:pPr>
            <w:pStyle w:val="Header"/>
            <w:tabs>
              <w:tab w:val="clear" w:pos="4680"/>
              <w:tab w:val="clear" w:pos="9360"/>
              <w:tab w:val="left" w:pos="6742"/>
            </w:tabs>
            <w:spacing w:before="160" w:after="160"/>
            <w:rPr>
              <w:rFonts w:ascii="Arial" w:hAnsi="Arial" w:cs="Arial"/>
              <w:b/>
              <w:color w:val="0D0D0D" w:themeColor="text1" w:themeTint="F2"/>
              <w:sz w:val="28"/>
              <w:szCs w:val="28"/>
            </w:rPr>
          </w:pPr>
          <w:r>
            <w:rPr>
              <w:rFonts w:ascii="Arial" w:hAnsi="Arial" w:cs="Arial"/>
              <w:b/>
              <w:color w:val="0D0D0D" w:themeColor="text1" w:themeTint="F2"/>
              <w:sz w:val="28"/>
              <w:szCs w:val="28"/>
            </w:rPr>
            <w:t xml:space="preserve">   </w:t>
          </w:r>
          <w:r w:rsidRPr="008E1BC6">
            <w:rPr>
              <w:rFonts w:ascii="Arial" w:hAnsi="Arial" w:cs="Arial"/>
              <w:b/>
              <w:noProof/>
              <w:color w:val="0D0D0D" w:themeColor="text1" w:themeTint="F2"/>
              <w:sz w:val="28"/>
              <w:szCs w:val="28"/>
            </w:rPr>
            <w:drawing>
              <wp:inline distT="0" distB="0" distL="0" distR="0" wp14:anchorId="0EE09C79" wp14:editId="6E4D12CE">
                <wp:extent cx="891729" cy="234354"/>
                <wp:effectExtent l="0" t="0" r="3810" b="0"/>
                <wp:docPr id="10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3558" cy="2558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1362A" w:rsidRDefault="007136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7E2F"/>
    <w:multiLevelType w:val="hybridMultilevel"/>
    <w:tmpl w:val="6E6CAC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B4D2C"/>
    <w:multiLevelType w:val="hybridMultilevel"/>
    <w:tmpl w:val="AA2245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454E7"/>
    <w:multiLevelType w:val="hybridMultilevel"/>
    <w:tmpl w:val="B922FE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44680"/>
    <w:multiLevelType w:val="hybridMultilevel"/>
    <w:tmpl w:val="E228B816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7BD32A79"/>
    <w:multiLevelType w:val="hybridMultilevel"/>
    <w:tmpl w:val="45E27E7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2A"/>
    <w:rsid w:val="00077B30"/>
    <w:rsid w:val="000B03B1"/>
    <w:rsid w:val="001F169B"/>
    <w:rsid w:val="00267A22"/>
    <w:rsid w:val="003A2EF4"/>
    <w:rsid w:val="00433752"/>
    <w:rsid w:val="00590A2E"/>
    <w:rsid w:val="005F770C"/>
    <w:rsid w:val="006342BC"/>
    <w:rsid w:val="0070436D"/>
    <w:rsid w:val="0071362A"/>
    <w:rsid w:val="007A4E62"/>
    <w:rsid w:val="007E584B"/>
    <w:rsid w:val="007F5C76"/>
    <w:rsid w:val="008A5754"/>
    <w:rsid w:val="008E1BC6"/>
    <w:rsid w:val="00950855"/>
    <w:rsid w:val="009812FA"/>
    <w:rsid w:val="009C1079"/>
    <w:rsid w:val="00A12EF2"/>
    <w:rsid w:val="00A97D49"/>
    <w:rsid w:val="00AB1FCF"/>
    <w:rsid w:val="00B94DF9"/>
    <w:rsid w:val="00C17CBE"/>
    <w:rsid w:val="00CD1127"/>
    <w:rsid w:val="00D858BF"/>
    <w:rsid w:val="00DC28A7"/>
    <w:rsid w:val="00F8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9B6C19-94A2-408F-9458-1AE47429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62A"/>
  </w:style>
  <w:style w:type="paragraph" w:styleId="Footer">
    <w:name w:val="footer"/>
    <w:basedOn w:val="Normal"/>
    <w:link w:val="FooterChar"/>
    <w:uiPriority w:val="99"/>
    <w:unhideWhenUsed/>
    <w:rsid w:val="00713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62A"/>
  </w:style>
  <w:style w:type="table" w:styleId="TableGrid">
    <w:name w:val="Table Grid"/>
    <w:basedOn w:val="TableNormal"/>
    <w:uiPriority w:val="39"/>
    <w:rsid w:val="00713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436D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6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5B460-5891-4089-A18B-2C1826606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MUCHA, KIRSTEN L</dc:creator>
  <cp:keywords/>
  <dc:description/>
  <cp:lastModifiedBy>Kennedy, S MARK</cp:lastModifiedBy>
  <cp:revision>2</cp:revision>
  <cp:lastPrinted>2017-10-05T17:34:00Z</cp:lastPrinted>
  <dcterms:created xsi:type="dcterms:W3CDTF">2017-10-20T17:55:00Z</dcterms:created>
  <dcterms:modified xsi:type="dcterms:W3CDTF">2017-10-20T17:55:00Z</dcterms:modified>
</cp:coreProperties>
</file>